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DDE89" w14:textId="060C9DC5" w:rsidR="00180A03" w:rsidRDefault="00180A03">
      <w:pPr>
        <w:spacing w:after="310" w:line="259" w:lineRule="auto"/>
        <w:ind w:left="0" w:firstLine="0"/>
      </w:pPr>
    </w:p>
    <w:p w14:paraId="64EEEE6E" w14:textId="77777777" w:rsidR="00180A03" w:rsidRDefault="00000000">
      <w:pPr>
        <w:pStyle w:val="Cmsor1"/>
      </w:pPr>
      <w:r>
        <w:t xml:space="preserve">TUDNIVALÓK  </w:t>
      </w:r>
    </w:p>
    <w:p w14:paraId="3D3DE8CC" w14:textId="77777777" w:rsidR="00180A03" w:rsidRDefault="00000000">
      <w:pPr>
        <w:spacing w:after="0" w:line="259" w:lineRule="auto"/>
        <w:ind w:left="10" w:right="4" w:hanging="10"/>
        <w:jc w:val="center"/>
      </w:pPr>
      <w:r>
        <w:rPr>
          <w:b/>
          <w:i/>
          <w:sz w:val="44"/>
        </w:rPr>
        <w:t xml:space="preserve">A SÚLYOS FOGYATÉKOSSÁGOT OKOZÓ </w:t>
      </w:r>
    </w:p>
    <w:p w14:paraId="0B18B719" w14:textId="77777777" w:rsidR="00180A03" w:rsidRDefault="00000000">
      <w:pPr>
        <w:spacing w:after="48" w:line="259" w:lineRule="auto"/>
        <w:ind w:left="10" w:hanging="10"/>
        <w:jc w:val="center"/>
      </w:pPr>
      <w:r>
        <w:rPr>
          <w:b/>
          <w:i/>
          <w:sz w:val="44"/>
        </w:rPr>
        <w:t xml:space="preserve">BETEGSÉGEK ADÓKEDVEZMÉNYÉNEK IGAZOLÁSÁRÓL </w:t>
      </w:r>
    </w:p>
    <w:p w14:paraId="4E34FD84" w14:textId="77777777" w:rsidR="00180A03" w:rsidRDefault="00000000">
      <w:pPr>
        <w:spacing w:after="163" w:line="259" w:lineRule="auto"/>
        <w:ind w:left="0" w:firstLine="0"/>
      </w:pPr>
      <w:r>
        <w:t xml:space="preserve"> </w:t>
      </w:r>
    </w:p>
    <w:p w14:paraId="61EE9D13" w14:textId="77777777" w:rsidR="00180A03" w:rsidRDefault="00000000">
      <w:pPr>
        <w:spacing w:after="36" w:line="259" w:lineRule="auto"/>
        <w:ind w:left="-5" w:hanging="10"/>
      </w:pPr>
      <w:r>
        <w:rPr>
          <w:b/>
          <w:u w:val="single" w:color="000000"/>
        </w:rPr>
        <w:t xml:space="preserve"> A kedvezmény igénybevételét szabályozó jogszabályok:</w:t>
      </w:r>
      <w:r>
        <w:rPr>
          <w:b/>
        </w:rPr>
        <w:t xml:space="preserve">  </w:t>
      </w:r>
    </w:p>
    <w:p w14:paraId="1A0CBFDD" w14:textId="77777777" w:rsidR="00180A03" w:rsidRDefault="00000000">
      <w:pPr>
        <w:numPr>
          <w:ilvl w:val="0"/>
          <w:numId w:val="1"/>
        </w:numPr>
        <w:ind w:hanging="360"/>
      </w:pPr>
      <w:r>
        <w:t xml:space="preserve">49/2009. (XII. 29.) EüM rendelet a súlyos fogyatékosság minősítéséről és igazolásáról  </w:t>
      </w:r>
    </w:p>
    <w:p w14:paraId="76295294" w14:textId="77777777" w:rsidR="00180A03" w:rsidRDefault="00000000">
      <w:pPr>
        <w:numPr>
          <w:ilvl w:val="0"/>
          <w:numId w:val="1"/>
        </w:numPr>
        <w:ind w:hanging="360"/>
      </w:pPr>
      <w:r>
        <w:t xml:space="preserve">335/2009. (XII. 29.) Korm. rendelet az összevont adóalap adóját csökkentő kedvezmény igénybevétele szempontjából súlyos fogyatékosságnak minősülő betegségekről  </w:t>
      </w:r>
    </w:p>
    <w:p w14:paraId="2A51FB0B" w14:textId="77777777" w:rsidR="00180A03" w:rsidRDefault="00000000">
      <w:pPr>
        <w:numPr>
          <w:ilvl w:val="0"/>
          <w:numId w:val="1"/>
        </w:numPr>
        <w:ind w:hanging="360"/>
      </w:pPr>
      <w:r>
        <w:t xml:space="preserve">284/1997. (XII. 23.) Korm. rendelet térítési díj ellenében igénybe vehető egyes egészségügyi szolgáltatások térítési díjáról </w:t>
      </w:r>
    </w:p>
    <w:p w14:paraId="26189177" w14:textId="77777777" w:rsidR="00180A03" w:rsidRDefault="00000000">
      <w:pPr>
        <w:numPr>
          <w:ilvl w:val="0"/>
          <w:numId w:val="1"/>
        </w:numPr>
        <w:spacing w:after="14"/>
        <w:ind w:hanging="360"/>
      </w:pPr>
      <w:r>
        <w:t>1997. évi LXXXIII. törvény a kötelező egészségbiztosítás ellátásairól</w:t>
      </w:r>
      <w:r>
        <w:rPr>
          <w:vertAlign w:val="superscript"/>
        </w:rPr>
        <w:t xml:space="preserve"> </w:t>
      </w:r>
      <w:r>
        <w:t xml:space="preserve"> </w:t>
      </w:r>
    </w:p>
    <w:p w14:paraId="17914C1D" w14:textId="77777777" w:rsidR="00180A03" w:rsidRDefault="00000000">
      <w:pPr>
        <w:spacing w:after="0" w:line="259" w:lineRule="auto"/>
        <w:ind w:left="0" w:firstLine="0"/>
      </w:pPr>
      <w:r>
        <w:t xml:space="preserve"> </w:t>
      </w:r>
    </w:p>
    <w:p w14:paraId="3C21ABC2" w14:textId="77777777" w:rsidR="00180A03" w:rsidRDefault="00000000">
      <w:pPr>
        <w:spacing w:after="36" w:line="259" w:lineRule="auto"/>
        <w:ind w:left="-5" w:hanging="10"/>
      </w:pPr>
      <w:r>
        <w:rPr>
          <w:b/>
          <w:u w:val="single" w:color="000000"/>
        </w:rPr>
        <w:t>Fenti jogszabályok alapján elmondható, hogy:</w:t>
      </w:r>
      <w:r>
        <w:rPr>
          <w:b/>
        </w:rPr>
        <w:t xml:space="preserve">  </w:t>
      </w:r>
    </w:p>
    <w:p w14:paraId="72C7064B" w14:textId="77777777" w:rsidR="00180A03" w:rsidRDefault="00000000">
      <w:pPr>
        <w:numPr>
          <w:ilvl w:val="0"/>
          <w:numId w:val="1"/>
        </w:numPr>
        <w:ind w:hanging="360"/>
      </w:pPr>
      <w:r>
        <w:t xml:space="preserve">a kedvezmény igénybevételéhez a Kormányrendelet mellékletében szereplő betegségek valamelyikével kell rendelkeznie a betegnek – erről a szakorvosnak írásban kell nyilatkoznia </w:t>
      </w:r>
    </w:p>
    <w:p w14:paraId="58495CC3" w14:textId="77777777" w:rsidR="00180A03" w:rsidRDefault="00000000">
      <w:pPr>
        <w:numPr>
          <w:ilvl w:val="0"/>
          <w:numId w:val="1"/>
        </w:numPr>
        <w:spacing w:after="0"/>
        <w:ind w:hanging="360"/>
      </w:pPr>
      <w:r>
        <w:t xml:space="preserve">adott betegség kapcsán a rendeletnek való megfeleléshez különböző súlyosságúnak kell lennie a betegségnek (például szívbetegségek esetén NYHA III-IV. stádium), vagy különböző kritériumoknak kell megfelelni (például veleszületett betegség) </w:t>
      </w:r>
    </w:p>
    <w:p w14:paraId="117885E0" w14:textId="77777777" w:rsidR="00180A03" w:rsidRDefault="00000000">
      <w:pPr>
        <w:ind w:left="720" w:firstLine="0"/>
      </w:pPr>
      <w:r>
        <w:t xml:space="preserve">– erről a szakorvosnak írásban kell nyilatkoznia </w:t>
      </w:r>
    </w:p>
    <w:p w14:paraId="57B49E77" w14:textId="77777777" w:rsidR="00180A03" w:rsidRDefault="00000000">
      <w:pPr>
        <w:numPr>
          <w:ilvl w:val="0"/>
          <w:numId w:val="1"/>
        </w:numPr>
        <w:ind w:hanging="360"/>
      </w:pPr>
      <w:r>
        <w:t xml:space="preserve">adott betegség kapcsán meg kell állapítani, hogy az végleges, vagy ideiglenes-e, ennek megállapítására csak a szakambulancia vagy a kórház szakorvosa jogosult, azaz nem elegendő egy ambuláns lap, amin szerepel az adott diagnózis, szükséges a szakorvos nyilatkozata is az állapot végleges vagy ideiglenes voltáról  </w:t>
      </w:r>
    </w:p>
    <w:p w14:paraId="57BC802D" w14:textId="2D0D4B8F" w:rsidR="00180A03" w:rsidRDefault="00180A03">
      <w:pPr>
        <w:spacing w:after="32" w:line="259" w:lineRule="auto"/>
        <w:ind w:left="360" w:firstLine="0"/>
      </w:pPr>
    </w:p>
    <w:p w14:paraId="758E1B1B" w14:textId="77777777" w:rsidR="00180A03" w:rsidRDefault="00000000">
      <w:pPr>
        <w:numPr>
          <w:ilvl w:val="0"/>
          <w:numId w:val="1"/>
        </w:numPr>
        <w:ind w:hanging="360"/>
      </w:pPr>
      <w:r>
        <w:t xml:space="preserve">a kormányrendelet szerint a kedvezményre feljogosító igazolást csak szakambulancia vagy kórház szakorvosa állíthatja ki </w:t>
      </w:r>
    </w:p>
    <w:p w14:paraId="67B2D610" w14:textId="77777777" w:rsidR="00180A03" w:rsidRDefault="00000000">
      <w:pPr>
        <w:numPr>
          <w:ilvl w:val="0"/>
          <w:numId w:val="1"/>
        </w:numPr>
        <w:ind w:hanging="360"/>
      </w:pPr>
      <w:r>
        <w:t xml:space="preserve">ideiglenesen fennálló betegség esetén adókedvezményre feljogosító igazolást csak és kizárólag a szakambulancia vagy a kórház szakorvosa állíthat ki </w:t>
      </w:r>
    </w:p>
    <w:p w14:paraId="52CB1C5F" w14:textId="77777777" w:rsidR="00180A03" w:rsidRDefault="00000000">
      <w:pPr>
        <w:numPr>
          <w:ilvl w:val="0"/>
          <w:numId w:val="1"/>
        </w:numPr>
        <w:ind w:hanging="360"/>
      </w:pPr>
      <w:r>
        <w:t xml:space="preserve">véglegesen fennálló, nem gyógyítható betegség esetén a </w:t>
      </w:r>
    </w:p>
    <w:p w14:paraId="550C4C51" w14:textId="77777777" w:rsidR="00180A03" w:rsidRDefault="00000000">
      <w:pPr>
        <w:ind w:left="715"/>
      </w:pPr>
      <w:r>
        <w:t xml:space="preserve">szakambulancia vagy a kórház szakorvosának az írásos véleménye alapján a páciens választott háziorvosa is kiállíthatja az adókedvezményhez szükséges igazolást </w:t>
      </w:r>
    </w:p>
    <w:p w14:paraId="53D8972A" w14:textId="77777777" w:rsidR="00180A03" w:rsidRDefault="00000000">
      <w:pPr>
        <w:numPr>
          <w:ilvl w:val="0"/>
          <w:numId w:val="1"/>
        </w:numPr>
        <w:spacing w:after="0"/>
        <w:ind w:hanging="360"/>
      </w:pPr>
      <w:r>
        <w:t xml:space="preserve">az adókedvezmény igénybevételéhez nem szükséges fenti igazolás annak, akinél a fogyatékossági támogatásra való jogosultság határozatban megállapításra került (ez önmagában igazolásnak minősül) </w:t>
      </w:r>
    </w:p>
    <w:p w14:paraId="372C1AFF" w14:textId="77777777" w:rsidR="00180A03" w:rsidRDefault="00000000">
      <w:pPr>
        <w:spacing w:after="0" w:line="259" w:lineRule="auto"/>
        <w:ind w:left="0" w:firstLine="0"/>
      </w:pPr>
      <w:r>
        <w:t xml:space="preserve"> </w:t>
      </w:r>
    </w:p>
    <w:p w14:paraId="32148254" w14:textId="77777777" w:rsidR="00180A03" w:rsidRDefault="00000000">
      <w:pPr>
        <w:spacing w:after="53" w:line="250" w:lineRule="auto"/>
        <w:ind w:left="-5" w:hanging="10"/>
      </w:pPr>
      <w:r>
        <w:rPr>
          <w:b/>
        </w:rPr>
        <w:t xml:space="preserve">Tehát fentiek alapján csak abban az esetben jelentkezzenek a háziorvosuknál, ha  </w:t>
      </w:r>
    </w:p>
    <w:p w14:paraId="57D89440" w14:textId="77777777" w:rsidR="00180A03" w:rsidRDefault="00000000">
      <w:pPr>
        <w:numPr>
          <w:ilvl w:val="0"/>
          <w:numId w:val="1"/>
        </w:numPr>
        <w:ind w:hanging="360"/>
      </w:pPr>
      <w:r>
        <w:t xml:space="preserve">rendelkeznek a szakambulancia vagy a kórház szakorvosa által igazolt, kedvezményre jogosító betegséggel </w:t>
      </w:r>
    </w:p>
    <w:p w14:paraId="2ABC3CE2" w14:textId="77777777" w:rsidR="00180A03" w:rsidRDefault="00000000">
      <w:pPr>
        <w:numPr>
          <w:ilvl w:val="0"/>
          <w:numId w:val="1"/>
        </w:numPr>
        <w:spacing w:after="4" w:line="239" w:lineRule="auto"/>
        <w:ind w:hanging="360"/>
      </w:pPr>
      <w:r>
        <w:t xml:space="preserve">a szakambulancia vagy a kórház szakorvosa írásban igazolta a rendelet által megkövetelt diagnózist és annak kritériumait </w:t>
      </w:r>
    </w:p>
    <w:p w14:paraId="12787795" w14:textId="77777777" w:rsidR="00180A03" w:rsidRDefault="00000000">
      <w:pPr>
        <w:ind w:left="720" w:firstLine="0"/>
      </w:pPr>
      <w:r>
        <w:t xml:space="preserve">(súlyosság, veleszületett betegség stb.) </w:t>
      </w:r>
    </w:p>
    <w:p w14:paraId="32903B90" w14:textId="77777777" w:rsidR="00180A03" w:rsidRDefault="00000000">
      <w:pPr>
        <w:numPr>
          <w:ilvl w:val="0"/>
          <w:numId w:val="1"/>
        </w:numPr>
        <w:spacing w:after="0"/>
        <w:ind w:hanging="360"/>
      </w:pPr>
      <w:r>
        <w:t xml:space="preserve">a szakambulancia vagy a kórház szakorvosa igazolta, hogy adott betegség, és annak súlyossága végleges, nem gyógyítható </w:t>
      </w:r>
    </w:p>
    <w:p w14:paraId="6249D223" w14:textId="77777777" w:rsidR="00180A03" w:rsidRDefault="00000000">
      <w:pPr>
        <w:spacing w:after="0" w:line="259" w:lineRule="auto"/>
        <w:ind w:left="0" w:firstLine="0"/>
      </w:pPr>
      <w:r>
        <w:t xml:space="preserve"> </w:t>
      </w:r>
    </w:p>
    <w:p w14:paraId="450F65DA" w14:textId="77777777" w:rsidR="00180A03" w:rsidRDefault="00000000">
      <w:pPr>
        <w:spacing w:after="42" w:line="259" w:lineRule="auto"/>
        <w:ind w:left="0" w:firstLine="0"/>
      </w:pPr>
      <w:r>
        <w:t xml:space="preserve"> </w:t>
      </w:r>
    </w:p>
    <w:p w14:paraId="7AC32D90" w14:textId="77777777" w:rsidR="00180A03" w:rsidRDefault="00000000">
      <w:pPr>
        <w:spacing w:after="0" w:line="250" w:lineRule="auto"/>
        <w:ind w:left="10" w:hanging="10"/>
        <w:jc w:val="center"/>
      </w:pPr>
      <w:r>
        <w:rPr>
          <w:b/>
          <w:sz w:val="40"/>
        </w:rPr>
        <w:t xml:space="preserve">Amennyiben még nem rendelkeznek ilyen szakorvosi véleménnyel, az igazolás beszerzése érdekében a </w:t>
      </w:r>
    </w:p>
    <w:p w14:paraId="2CB7F78F" w14:textId="77777777" w:rsidR="00180A03" w:rsidRDefault="00000000">
      <w:pPr>
        <w:spacing w:after="0" w:line="250" w:lineRule="auto"/>
        <w:ind w:left="10" w:right="5" w:hanging="10"/>
        <w:jc w:val="center"/>
      </w:pPr>
      <w:r>
        <w:rPr>
          <w:b/>
          <w:sz w:val="40"/>
        </w:rPr>
        <w:t xml:space="preserve">szakambulancia beutaló nélkül felkereshető! </w:t>
      </w:r>
    </w:p>
    <w:p w14:paraId="28A0E15F" w14:textId="77777777" w:rsidR="00180A03" w:rsidRDefault="00000000">
      <w:pPr>
        <w:spacing w:after="0" w:line="259" w:lineRule="auto"/>
        <w:ind w:left="0" w:firstLine="0"/>
      </w:pPr>
      <w:r>
        <w:t xml:space="preserve"> </w:t>
      </w:r>
    </w:p>
    <w:p w14:paraId="3EF2CABC" w14:textId="77777777" w:rsidR="00180A03" w:rsidRDefault="00000000">
      <w:pPr>
        <w:spacing w:after="0" w:line="259" w:lineRule="auto"/>
        <w:ind w:left="0" w:firstLine="0"/>
      </w:pPr>
      <w:r>
        <w:t xml:space="preserve"> </w:t>
      </w:r>
    </w:p>
    <w:p w14:paraId="0358643E" w14:textId="77777777" w:rsidR="00180A03" w:rsidRDefault="00000000">
      <w:pPr>
        <w:spacing w:after="12" w:line="250" w:lineRule="auto"/>
        <w:ind w:left="-5" w:hanging="10"/>
      </w:pPr>
      <w:r>
        <w:rPr>
          <w:b/>
        </w:rPr>
        <w:t>A háziorvosi szakvélemény kiállításának a díja:</w:t>
      </w:r>
      <w:r>
        <w:t xml:space="preserve"> 7200 Ft </w:t>
      </w:r>
    </w:p>
    <w:p w14:paraId="710A5F1C" w14:textId="77777777" w:rsidR="00180A03" w:rsidRDefault="00000000">
      <w:pPr>
        <w:spacing w:after="0" w:line="259" w:lineRule="auto"/>
        <w:ind w:left="0" w:firstLine="0"/>
      </w:pPr>
      <w:r>
        <w:t xml:space="preserve"> </w:t>
      </w:r>
    </w:p>
    <w:p w14:paraId="35EFA50A" w14:textId="048294B9" w:rsidR="00180A03" w:rsidRPr="00B040EB" w:rsidRDefault="00B040EB" w:rsidP="00B040EB">
      <w:pPr>
        <w:spacing w:after="0" w:line="259" w:lineRule="auto"/>
        <w:ind w:left="0" w:firstLine="0"/>
        <w:rPr>
          <w:sz w:val="28"/>
          <w:szCs w:val="28"/>
        </w:rPr>
      </w:pPr>
      <w:r w:rsidRPr="00B040EB">
        <w:rPr>
          <w:sz w:val="28"/>
          <w:szCs w:val="28"/>
        </w:rPr>
        <w:t xml:space="preserve">Tájékoztató közzététele a </w:t>
      </w:r>
      <w:r w:rsidRPr="00B040EB">
        <w:rPr>
          <w:i/>
          <w:sz w:val="28"/>
          <w:szCs w:val="28"/>
        </w:rPr>
        <w:t xml:space="preserve">Háziorvosok Online Szervezete </w:t>
      </w:r>
      <w:r w:rsidRPr="00B040EB">
        <w:rPr>
          <w:i/>
          <w:sz w:val="28"/>
          <w:szCs w:val="28"/>
        </w:rPr>
        <w:t xml:space="preserve">által </w:t>
      </w:r>
      <w:r w:rsidR="00000000" w:rsidRPr="00B040EB">
        <w:rPr>
          <w:sz w:val="28"/>
          <w:szCs w:val="28"/>
        </w:rPr>
        <w:t>2019.01.16</w:t>
      </w:r>
      <w:r w:rsidRPr="00B040EB">
        <w:rPr>
          <w:sz w:val="28"/>
          <w:szCs w:val="28"/>
        </w:rPr>
        <w:t>-án</w:t>
      </w:r>
      <w:r w:rsidR="00000000" w:rsidRPr="00B040EB">
        <w:rPr>
          <w:sz w:val="28"/>
          <w:szCs w:val="28"/>
        </w:rPr>
        <w:t xml:space="preserve"> </w:t>
      </w:r>
    </w:p>
    <w:p w14:paraId="459B51D1" w14:textId="509F9319" w:rsidR="00180A03" w:rsidRDefault="00180A03">
      <w:pPr>
        <w:spacing w:after="0" w:line="259" w:lineRule="auto"/>
        <w:ind w:left="0" w:firstLine="0"/>
        <w:jc w:val="right"/>
      </w:pPr>
    </w:p>
    <w:sectPr w:rsidR="00180A03">
      <w:pgSz w:w="11908" w:h="16836"/>
      <w:pgMar w:top="426" w:right="1420" w:bottom="983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5F3960"/>
    <w:multiLevelType w:val="hybridMultilevel"/>
    <w:tmpl w:val="CB4813E2"/>
    <w:lvl w:ilvl="0" w:tplc="03CCE40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A274BF8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2D6499D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D0B2F16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4A701E7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5546F4A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48F079E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2466A0F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0C0A1DC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07190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A03"/>
    <w:rsid w:val="00180A03"/>
    <w:rsid w:val="00B0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9AA2A"/>
  <w15:docId w15:val="{9A48F88B-D3A5-4229-8115-358738229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u-HU" w:eastAsia="hu-H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52" w:line="249" w:lineRule="auto"/>
      <w:ind w:left="730" w:hanging="370"/>
    </w:pPr>
    <w:rPr>
      <w:rFonts w:ascii="Calibri" w:eastAsia="Calibri" w:hAnsi="Calibri" w:cs="Calibri"/>
      <w:color w:val="000000"/>
      <w:sz w:val="32"/>
    </w:rPr>
  </w:style>
  <w:style w:type="paragraph" w:styleId="Cmsor1">
    <w:name w:val="heading 1"/>
    <w:next w:val="Norml"/>
    <w:link w:val="Cmsor1Char"/>
    <w:uiPriority w:val="9"/>
    <w:qFormat/>
    <w:pPr>
      <w:keepNext/>
      <w:keepLines/>
      <w:spacing w:after="120"/>
      <w:ind w:left="1"/>
      <w:jc w:val="center"/>
      <w:outlineLvl w:val="0"/>
    </w:pPr>
    <w:rPr>
      <w:rFonts w:ascii="Calibri" w:eastAsia="Calibri" w:hAnsi="Calibri" w:cs="Calibri"/>
      <w:b/>
      <w:color w:val="000000"/>
      <w:sz w:val="4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Pr>
      <w:rFonts w:ascii="Calibri" w:eastAsia="Calibri" w:hAnsi="Calibri" w:cs="Calibri"/>
      <w:b/>
      <w:color w:val="000000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362</Words>
  <Characters>2505</Characters>
  <Application>Microsoft Office Word</Application>
  <DocSecurity>0</DocSecurity>
  <Lines>20</Lines>
  <Paragraphs>5</Paragraphs>
  <ScaleCrop>false</ScaleCrop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Cserni</dc:creator>
  <cp:keywords/>
  <cp:lastModifiedBy>Bódiné Mészáros Ibolya</cp:lastModifiedBy>
  <cp:revision>2</cp:revision>
  <dcterms:created xsi:type="dcterms:W3CDTF">2024-01-11T11:01:00Z</dcterms:created>
  <dcterms:modified xsi:type="dcterms:W3CDTF">2024-01-11T11:01:00Z</dcterms:modified>
</cp:coreProperties>
</file>